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32F" w:rsidRPr="00380E0A" w:rsidRDefault="00F4732F" w:rsidP="00626DA4">
      <w:pPr>
        <w:spacing w:line="480" w:lineRule="auto"/>
        <w:rPr>
          <w:rFonts w:ascii="Times New Roman" w:hAnsi="Times New Roman" w:cs="Times New Roman"/>
          <w:color w:val="000000" w:themeColor="text1"/>
          <w:sz w:val="24"/>
          <w:szCs w:val="24"/>
        </w:rPr>
      </w:pPr>
    </w:p>
    <w:p w:rsidR="00626DA4" w:rsidRPr="00380E0A" w:rsidRDefault="00626DA4" w:rsidP="00626DA4">
      <w:pPr>
        <w:spacing w:line="480" w:lineRule="auto"/>
        <w:rPr>
          <w:rFonts w:ascii="Times New Roman" w:hAnsi="Times New Roman" w:cs="Times New Roman"/>
          <w:color w:val="000000" w:themeColor="text1"/>
          <w:sz w:val="24"/>
          <w:szCs w:val="24"/>
        </w:rPr>
      </w:pPr>
    </w:p>
    <w:p w:rsidR="00626DA4" w:rsidRPr="00380E0A" w:rsidRDefault="00626DA4" w:rsidP="00626DA4">
      <w:pPr>
        <w:spacing w:line="480" w:lineRule="auto"/>
        <w:rPr>
          <w:rFonts w:ascii="Times New Roman" w:hAnsi="Times New Roman" w:cs="Times New Roman"/>
          <w:color w:val="000000" w:themeColor="text1"/>
          <w:sz w:val="24"/>
          <w:szCs w:val="24"/>
        </w:rPr>
      </w:pPr>
    </w:p>
    <w:p w:rsidR="00626DA4" w:rsidRPr="00380E0A" w:rsidRDefault="00626DA4" w:rsidP="00626DA4">
      <w:pPr>
        <w:spacing w:line="480" w:lineRule="auto"/>
        <w:rPr>
          <w:rFonts w:ascii="Times New Roman" w:hAnsi="Times New Roman" w:cs="Times New Roman"/>
          <w:color w:val="000000" w:themeColor="text1"/>
          <w:sz w:val="24"/>
          <w:szCs w:val="24"/>
        </w:rPr>
      </w:pPr>
    </w:p>
    <w:p w:rsidR="00626DA4" w:rsidRPr="00380E0A" w:rsidRDefault="00626DA4" w:rsidP="00626DA4">
      <w:pPr>
        <w:spacing w:line="480" w:lineRule="auto"/>
        <w:rPr>
          <w:rFonts w:ascii="Times New Roman" w:hAnsi="Times New Roman" w:cs="Times New Roman"/>
          <w:color w:val="000000" w:themeColor="text1"/>
          <w:sz w:val="24"/>
          <w:szCs w:val="24"/>
        </w:rPr>
      </w:pPr>
    </w:p>
    <w:p w:rsidR="00626DA4" w:rsidRPr="00380E0A" w:rsidRDefault="00626DA4" w:rsidP="00626DA4">
      <w:pPr>
        <w:spacing w:line="480" w:lineRule="auto"/>
        <w:rPr>
          <w:rFonts w:ascii="Times New Roman" w:hAnsi="Times New Roman" w:cs="Times New Roman"/>
          <w:color w:val="000000" w:themeColor="text1"/>
          <w:sz w:val="24"/>
          <w:szCs w:val="24"/>
        </w:rPr>
      </w:pPr>
    </w:p>
    <w:p w:rsidR="00626DA4" w:rsidRPr="00380E0A" w:rsidRDefault="00626DA4" w:rsidP="00626DA4">
      <w:pPr>
        <w:spacing w:line="480" w:lineRule="auto"/>
        <w:rPr>
          <w:rFonts w:ascii="Times New Roman" w:hAnsi="Times New Roman" w:cs="Times New Roman"/>
          <w:color w:val="000000" w:themeColor="text1"/>
          <w:sz w:val="24"/>
          <w:szCs w:val="24"/>
        </w:rPr>
      </w:pPr>
    </w:p>
    <w:p w:rsidR="00F4732F" w:rsidRPr="00380E0A" w:rsidRDefault="00F4732F" w:rsidP="00626DA4">
      <w:pPr>
        <w:spacing w:line="480" w:lineRule="auto"/>
        <w:jc w:val="center"/>
        <w:rPr>
          <w:rFonts w:ascii="Times New Roman" w:hAnsi="Times New Roman" w:cs="Times New Roman"/>
          <w:color w:val="000000" w:themeColor="text1"/>
          <w:sz w:val="24"/>
          <w:szCs w:val="24"/>
        </w:rPr>
      </w:pPr>
      <w:r w:rsidRPr="00380E0A">
        <w:rPr>
          <w:rFonts w:ascii="Times New Roman" w:hAnsi="Times New Roman" w:cs="Times New Roman"/>
          <w:color w:val="000000" w:themeColor="text1"/>
          <w:sz w:val="24"/>
          <w:szCs w:val="24"/>
        </w:rPr>
        <w:t>Synthesis Paper.</w:t>
      </w:r>
    </w:p>
    <w:p w:rsidR="00257B8C" w:rsidRPr="00380E0A" w:rsidRDefault="00257B8C" w:rsidP="00626DA4">
      <w:pPr>
        <w:spacing w:line="480" w:lineRule="auto"/>
        <w:jc w:val="center"/>
        <w:rPr>
          <w:rFonts w:ascii="Times New Roman" w:hAnsi="Times New Roman" w:cs="Times New Roman"/>
          <w:color w:val="000000" w:themeColor="text1"/>
          <w:sz w:val="24"/>
          <w:szCs w:val="24"/>
        </w:rPr>
      </w:pPr>
      <w:r w:rsidRPr="00380E0A">
        <w:rPr>
          <w:rFonts w:ascii="Times New Roman" w:hAnsi="Times New Roman" w:cs="Times New Roman"/>
          <w:color w:val="000000" w:themeColor="text1"/>
          <w:sz w:val="24"/>
          <w:szCs w:val="24"/>
        </w:rPr>
        <w:t>Name.</w:t>
      </w:r>
    </w:p>
    <w:p w:rsidR="00257B8C" w:rsidRPr="00380E0A" w:rsidRDefault="00257B8C" w:rsidP="00626DA4">
      <w:pPr>
        <w:spacing w:line="480" w:lineRule="auto"/>
        <w:jc w:val="center"/>
        <w:rPr>
          <w:rFonts w:ascii="Times New Roman" w:hAnsi="Times New Roman" w:cs="Times New Roman"/>
          <w:color w:val="000000" w:themeColor="text1"/>
          <w:sz w:val="24"/>
          <w:szCs w:val="24"/>
        </w:rPr>
      </w:pPr>
      <w:r w:rsidRPr="00380E0A">
        <w:rPr>
          <w:rFonts w:ascii="Times New Roman" w:hAnsi="Times New Roman" w:cs="Times New Roman"/>
          <w:color w:val="000000" w:themeColor="text1"/>
          <w:sz w:val="24"/>
          <w:szCs w:val="24"/>
        </w:rPr>
        <w:t>Institution.</w:t>
      </w:r>
    </w:p>
    <w:p w:rsidR="00257B8C" w:rsidRPr="00380E0A" w:rsidRDefault="00257B8C" w:rsidP="00626DA4">
      <w:pPr>
        <w:spacing w:line="480" w:lineRule="auto"/>
        <w:jc w:val="center"/>
        <w:rPr>
          <w:rFonts w:ascii="Times New Roman" w:hAnsi="Times New Roman" w:cs="Times New Roman"/>
          <w:color w:val="000000" w:themeColor="text1"/>
          <w:sz w:val="24"/>
          <w:szCs w:val="24"/>
        </w:rPr>
      </w:pPr>
      <w:r w:rsidRPr="00380E0A">
        <w:rPr>
          <w:rFonts w:ascii="Times New Roman" w:hAnsi="Times New Roman" w:cs="Times New Roman"/>
          <w:color w:val="000000" w:themeColor="text1"/>
          <w:sz w:val="24"/>
          <w:szCs w:val="24"/>
        </w:rPr>
        <w:t>Date.</w:t>
      </w:r>
    </w:p>
    <w:p w:rsidR="00626DA4" w:rsidRPr="00380E0A" w:rsidRDefault="00626DA4" w:rsidP="00626DA4">
      <w:pPr>
        <w:spacing w:line="480" w:lineRule="auto"/>
        <w:jc w:val="center"/>
        <w:rPr>
          <w:rFonts w:ascii="Times New Roman" w:hAnsi="Times New Roman" w:cs="Times New Roman"/>
          <w:color w:val="000000" w:themeColor="text1"/>
          <w:sz w:val="24"/>
          <w:szCs w:val="24"/>
        </w:rPr>
      </w:pPr>
    </w:p>
    <w:p w:rsidR="00626DA4" w:rsidRPr="00380E0A" w:rsidRDefault="00626DA4" w:rsidP="00626DA4">
      <w:pPr>
        <w:spacing w:line="480" w:lineRule="auto"/>
        <w:jc w:val="center"/>
        <w:rPr>
          <w:rFonts w:ascii="Times New Roman" w:hAnsi="Times New Roman" w:cs="Times New Roman"/>
          <w:color w:val="000000" w:themeColor="text1"/>
          <w:sz w:val="24"/>
          <w:szCs w:val="24"/>
        </w:rPr>
      </w:pPr>
    </w:p>
    <w:p w:rsidR="00626DA4" w:rsidRPr="00380E0A" w:rsidRDefault="00626DA4" w:rsidP="00626DA4">
      <w:pPr>
        <w:spacing w:line="480" w:lineRule="auto"/>
        <w:jc w:val="center"/>
        <w:rPr>
          <w:rFonts w:ascii="Times New Roman" w:hAnsi="Times New Roman" w:cs="Times New Roman"/>
          <w:color w:val="000000" w:themeColor="text1"/>
          <w:sz w:val="24"/>
          <w:szCs w:val="24"/>
        </w:rPr>
      </w:pPr>
    </w:p>
    <w:p w:rsidR="00626DA4" w:rsidRPr="00380E0A" w:rsidRDefault="00626DA4" w:rsidP="00626DA4">
      <w:pPr>
        <w:spacing w:line="480" w:lineRule="auto"/>
        <w:jc w:val="center"/>
        <w:rPr>
          <w:rFonts w:ascii="Times New Roman" w:hAnsi="Times New Roman" w:cs="Times New Roman"/>
          <w:color w:val="000000" w:themeColor="text1"/>
          <w:sz w:val="24"/>
          <w:szCs w:val="24"/>
        </w:rPr>
      </w:pPr>
    </w:p>
    <w:p w:rsidR="00626DA4" w:rsidRPr="00380E0A" w:rsidRDefault="00626DA4" w:rsidP="00626DA4">
      <w:pPr>
        <w:spacing w:line="480" w:lineRule="auto"/>
        <w:jc w:val="center"/>
        <w:rPr>
          <w:rFonts w:ascii="Times New Roman" w:hAnsi="Times New Roman" w:cs="Times New Roman"/>
          <w:color w:val="000000" w:themeColor="text1"/>
          <w:sz w:val="24"/>
          <w:szCs w:val="24"/>
        </w:rPr>
      </w:pPr>
    </w:p>
    <w:p w:rsidR="00626DA4" w:rsidRPr="00380E0A" w:rsidRDefault="00626DA4" w:rsidP="00626DA4">
      <w:pPr>
        <w:spacing w:line="480" w:lineRule="auto"/>
        <w:jc w:val="center"/>
        <w:rPr>
          <w:rFonts w:ascii="Times New Roman" w:hAnsi="Times New Roman" w:cs="Times New Roman"/>
          <w:color w:val="000000" w:themeColor="text1"/>
          <w:sz w:val="24"/>
          <w:szCs w:val="24"/>
        </w:rPr>
      </w:pPr>
    </w:p>
    <w:p w:rsidR="00626DA4" w:rsidRPr="00380E0A" w:rsidRDefault="00626DA4" w:rsidP="00626DA4">
      <w:pPr>
        <w:spacing w:line="480" w:lineRule="auto"/>
        <w:jc w:val="center"/>
        <w:rPr>
          <w:rFonts w:ascii="Times New Roman" w:hAnsi="Times New Roman" w:cs="Times New Roman"/>
          <w:color w:val="000000" w:themeColor="text1"/>
          <w:sz w:val="24"/>
          <w:szCs w:val="24"/>
        </w:rPr>
      </w:pPr>
    </w:p>
    <w:p w:rsidR="00257B8C" w:rsidRPr="00380E0A" w:rsidRDefault="00257B8C" w:rsidP="00626DA4">
      <w:pPr>
        <w:spacing w:line="480" w:lineRule="auto"/>
        <w:jc w:val="center"/>
        <w:rPr>
          <w:rFonts w:ascii="Times New Roman" w:hAnsi="Times New Roman" w:cs="Times New Roman"/>
          <w:color w:val="000000" w:themeColor="text1"/>
          <w:sz w:val="24"/>
          <w:szCs w:val="24"/>
        </w:rPr>
      </w:pPr>
      <w:r w:rsidRPr="00380E0A">
        <w:rPr>
          <w:rFonts w:ascii="Times New Roman" w:hAnsi="Times New Roman" w:cs="Times New Roman"/>
          <w:color w:val="000000" w:themeColor="text1"/>
          <w:sz w:val="24"/>
          <w:szCs w:val="24"/>
        </w:rPr>
        <w:lastRenderedPageBreak/>
        <w:t>Synthesis Paper.</w:t>
      </w:r>
    </w:p>
    <w:p w:rsidR="00F4732F" w:rsidRPr="00380E0A" w:rsidRDefault="00F4732F" w:rsidP="00626DA4">
      <w:pPr>
        <w:spacing w:line="480" w:lineRule="auto"/>
        <w:ind w:firstLine="720"/>
        <w:rPr>
          <w:rFonts w:ascii="Times New Roman" w:hAnsi="Times New Roman" w:cs="Times New Roman"/>
          <w:color w:val="000000" w:themeColor="text1"/>
          <w:sz w:val="24"/>
          <w:szCs w:val="24"/>
        </w:rPr>
      </w:pPr>
      <w:r w:rsidRPr="00380E0A">
        <w:rPr>
          <w:rFonts w:ascii="Times New Roman" w:hAnsi="Times New Roman" w:cs="Times New Roman"/>
          <w:color w:val="000000" w:themeColor="text1"/>
          <w:sz w:val="24"/>
          <w:szCs w:val="24"/>
        </w:rPr>
        <w:t>Community Safety Initiative is a paramount practice of building and maintain</w:t>
      </w:r>
      <w:r w:rsidR="00913BFC">
        <w:rPr>
          <w:rFonts w:ascii="Times New Roman" w:hAnsi="Times New Roman" w:cs="Times New Roman"/>
          <w:color w:val="000000" w:themeColor="text1"/>
          <w:sz w:val="24"/>
          <w:szCs w:val="24"/>
        </w:rPr>
        <w:t>ing</w:t>
      </w:r>
      <w:r w:rsidRPr="00380E0A">
        <w:rPr>
          <w:rFonts w:ascii="Times New Roman" w:hAnsi="Times New Roman" w:cs="Times New Roman"/>
          <w:color w:val="000000" w:themeColor="text1"/>
          <w:sz w:val="24"/>
          <w:szCs w:val="24"/>
        </w:rPr>
        <w:t xml:space="preserve"> strong neighborhood</w:t>
      </w:r>
      <w:r w:rsidR="00626DA4" w:rsidRPr="00380E0A">
        <w:rPr>
          <w:rFonts w:ascii="Times New Roman" w:hAnsi="Times New Roman" w:cs="Times New Roman"/>
          <w:color w:val="000000" w:themeColor="text1"/>
          <w:sz w:val="24"/>
          <w:szCs w:val="24"/>
        </w:rPr>
        <w:t>s</w:t>
      </w:r>
      <w:r w:rsidRPr="00380E0A">
        <w:rPr>
          <w:rFonts w:ascii="Times New Roman" w:hAnsi="Times New Roman" w:cs="Times New Roman"/>
          <w:color w:val="000000" w:themeColor="text1"/>
          <w:sz w:val="24"/>
          <w:szCs w:val="24"/>
        </w:rPr>
        <w:t xml:space="preserve"> and healthy communities. The community safety initiative increasingly supports public safety via est</w:t>
      </w:r>
      <w:r w:rsidR="00913BFC">
        <w:rPr>
          <w:rFonts w:ascii="Times New Roman" w:hAnsi="Times New Roman" w:cs="Times New Roman"/>
          <w:color w:val="000000" w:themeColor="text1"/>
          <w:sz w:val="24"/>
          <w:szCs w:val="24"/>
        </w:rPr>
        <w:t>ablishing a strong alliance between</w:t>
      </w:r>
      <w:r w:rsidRPr="00380E0A">
        <w:rPr>
          <w:rFonts w:ascii="Times New Roman" w:hAnsi="Times New Roman" w:cs="Times New Roman"/>
          <w:color w:val="000000" w:themeColor="text1"/>
          <w:sz w:val="24"/>
          <w:szCs w:val="24"/>
        </w:rPr>
        <w:t xml:space="preserve"> communities and the law enforcement agencies and hence it fully complements the efforts of the department of criminal justice in reducing crimes. According to McDevitt et al., (2009), Massachusetts enacted legislation that significantly altered the way</w:t>
      </w:r>
      <w:r w:rsidR="00913BFC">
        <w:rPr>
          <w:rFonts w:ascii="Times New Roman" w:hAnsi="Times New Roman" w:cs="Times New Roman"/>
          <w:color w:val="000000" w:themeColor="text1"/>
          <w:sz w:val="24"/>
          <w:szCs w:val="24"/>
        </w:rPr>
        <w:t>s of</w:t>
      </w:r>
      <w:r w:rsidRPr="00380E0A">
        <w:rPr>
          <w:rFonts w:ascii="Times New Roman" w:hAnsi="Times New Roman" w:cs="Times New Roman"/>
          <w:color w:val="000000" w:themeColor="text1"/>
          <w:sz w:val="24"/>
          <w:szCs w:val="24"/>
        </w:rPr>
        <w:t xml:space="preserve"> the communities in dealing with gangs as well as youth violence. Charles E. Shannon Jr </w:t>
      </w:r>
      <w:r w:rsidR="00626DA4" w:rsidRPr="00380E0A">
        <w:rPr>
          <w:rFonts w:ascii="Times New Roman" w:hAnsi="Times New Roman" w:cs="Times New Roman"/>
          <w:color w:val="000000" w:themeColor="text1"/>
          <w:sz w:val="24"/>
          <w:szCs w:val="24"/>
        </w:rPr>
        <w:t xml:space="preserve">fully supported the enactment of </w:t>
      </w:r>
      <w:r w:rsidR="00ED5AD7">
        <w:rPr>
          <w:rFonts w:ascii="Times New Roman" w:hAnsi="Times New Roman" w:cs="Times New Roman"/>
          <w:color w:val="000000" w:themeColor="text1"/>
          <w:sz w:val="24"/>
          <w:szCs w:val="24"/>
        </w:rPr>
        <w:t xml:space="preserve">the initiative concerning </w:t>
      </w:r>
      <w:r w:rsidRPr="00380E0A">
        <w:rPr>
          <w:rFonts w:ascii="Times New Roman" w:hAnsi="Times New Roman" w:cs="Times New Roman"/>
          <w:color w:val="000000" w:themeColor="text1"/>
          <w:sz w:val="24"/>
          <w:szCs w:val="24"/>
        </w:rPr>
        <w:t>Community Safety</w:t>
      </w:r>
      <w:r w:rsidR="00ED5AD7">
        <w:rPr>
          <w:rFonts w:ascii="Times New Roman" w:hAnsi="Times New Roman" w:cs="Times New Roman"/>
          <w:color w:val="000000" w:themeColor="text1"/>
          <w:sz w:val="24"/>
          <w:szCs w:val="24"/>
        </w:rPr>
        <w:t xml:space="preserve">.  The initiative availed </w:t>
      </w:r>
      <w:r w:rsidRPr="00380E0A">
        <w:rPr>
          <w:rFonts w:ascii="Times New Roman" w:hAnsi="Times New Roman" w:cs="Times New Roman"/>
          <w:color w:val="000000" w:themeColor="text1"/>
          <w:sz w:val="24"/>
          <w:szCs w:val="24"/>
        </w:rPr>
        <w:t>facilities to communities with gang</w:t>
      </w:r>
      <w:r w:rsidR="00ED5AD7">
        <w:rPr>
          <w:rFonts w:ascii="Times New Roman" w:hAnsi="Times New Roman" w:cs="Times New Roman"/>
          <w:color w:val="000000" w:themeColor="text1"/>
          <w:sz w:val="24"/>
          <w:szCs w:val="24"/>
        </w:rPr>
        <w:t>s</w:t>
      </w:r>
      <w:r w:rsidRPr="00380E0A">
        <w:rPr>
          <w:rFonts w:ascii="Times New Roman" w:hAnsi="Times New Roman" w:cs="Times New Roman"/>
          <w:color w:val="000000" w:themeColor="text1"/>
          <w:sz w:val="24"/>
          <w:szCs w:val="24"/>
        </w:rPr>
        <w:t xml:space="preserve"> in addition to problem</w:t>
      </w:r>
      <w:r w:rsidR="00ED5AD7">
        <w:rPr>
          <w:rFonts w:ascii="Times New Roman" w:hAnsi="Times New Roman" w:cs="Times New Roman"/>
          <w:color w:val="000000" w:themeColor="text1"/>
          <w:sz w:val="24"/>
          <w:szCs w:val="24"/>
        </w:rPr>
        <w:t>s related to youth violence</w:t>
      </w:r>
      <w:r w:rsidRPr="00380E0A">
        <w:rPr>
          <w:rFonts w:ascii="Times New Roman" w:hAnsi="Times New Roman" w:cs="Times New Roman"/>
          <w:color w:val="000000" w:themeColor="text1"/>
          <w:sz w:val="24"/>
          <w:szCs w:val="24"/>
        </w:rPr>
        <w:t xml:space="preserve"> to support multi-disciplinary approach</w:t>
      </w:r>
      <w:r w:rsidR="00ED5AD7">
        <w:rPr>
          <w:rFonts w:ascii="Times New Roman" w:hAnsi="Times New Roman" w:cs="Times New Roman"/>
          <w:color w:val="000000" w:themeColor="text1"/>
          <w:sz w:val="24"/>
          <w:szCs w:val="24"/>
        </w:rPr>
        <w:t xml:space="preserve"> (McDevitt et al., 2009). There was the adoption of unified intervention, prevention, as well as</w:t>
      </w:r>
      <w:r w:rsidRPr="00380E0A">
        <w:rPr>
          <w:rFonts w:ascii="Times New Roman" w:hAnsi="Times New Roman" w:cs="Times New Roman"/>
          <w:color w:val="000000" w:themeColor="text1"/>
          <w:sz w:val="24"/>
          <w:szCs w:val="24"/>
        </w:rPr>
        <w:t xml:space="preserve"> suppression programs</w:t>
      </w:r>
      <w:r w:rsidR="00ED5AD7">
        <w:rPr>
          <w:rFonts w:ascii="Times New Roman" w:hAnsi="Times New Roman" w:cs="Times New Roman"/>
          <w:color w:val="000000" w:themeColor="text1"/>
          <w:sz w:val="24"/>
          <w:szCs w:val="24"/>
        </w:rPr>
        <w:t>. The programs</w:t>
      </w:r>
      <w:r w:rsidRPr="00380E0A">
        <w:rPr>
          <w:rFonts w:ascii="Times New Roman" w:hAnsi="Times New Roman" w:cs="Times New Roman"/>
          <w:color w:val="000000" w:themeColor="text1"/>
          <w:sz w:val="24"/>
          <w:szCs w:val="24"/>
        </w:rPr>
        <w:t xml:space="preserve"> </w:t>
      </w:r>
      <w:r w:rsidR="00ED5AD7">
        <w:rPr>
          <w:rFonts w:ascii="Times New Roman" w:hAnsi="Times New Roman" w:cs="Times New Roman"/>
          <w:color w:val="000000" w:themeColor="text1"/>
          <w:sz w:val="24"/>
          <w:szCs w:val="24"/>
        </w:rPr>
        <w:t xml:space="preserve">involved </w:t>
      </w:r>
      <w:r w:rsidRPr="00380E0A">
        <w:rPr>
          <w:rFonts w:ascii="Times New Roman" w:hAnsi="Times New Roman" w:cs="Times New Roman"/>
          <w:color w:val="000000" w:themeColor="text1"/>
          <w:sz w:val="24"/>
          <w:szCs w:val="24"/>
        </w:rPr>
        <w:t>community crime control organizations, law enforcement,</w:t>
      </w:r>
      <w:r w:rsidR="00626DA4" w:rsidRPr="00380E0A">
        <w:rPr>
          <w:rFonts w:ascii="Times New Roman" w:hAnsi="Times New Roman" w:cs="Times New Roman"/>
          <w:color w:val="000000" w:themeColor="text1"/>
          <w:sz w:val="24"/>
          <w:szCs w:val="24"/>
        </w:rPr>
        <w:t xml:space="preserve"> and government </w:t>
      </w:r>
      <w:r w:rsidR="00ED5AD7">
        <w:rPr>
          <w:rFonts w:ascii="Times New Roman" w:hAnsi="Times New Roman" w:cs="Times New Roman"/>
          <w:color w:val="000000" w:themeColor="text1"/>
          <w:sz w:val="24"/>
          <w:szCs w:val="24"/>
        </w:rPr>
        <w:t>agencies</w:t>
      </w:r>
      <w:r w:rsidR="00ED5AD7" w:rsidRPr="00ED5AD7">
        <w:rPr>
          <w:rFonts w:ascii="Times New Roman" w:hAnsi="Times New Roman" w:cs="Times New Roman"/>
          <w:color w:val="000000" w:themeColor="text1"/>
          <w:sz w:val="24"/>
          <w:szCs w:val="24"/>
        </w:rPr>
        <w:t xml:space="preserve"> </w:t>
      </w:r>
      <w:r w:rsidR="00ED5AD7">
        <w:rPr>
          <w:rFonts w:ascii="Times New Roman" w:hAnsi="Times New Roman" w:cs="Times New Roman"/>
          <w:color w:val="000000" w:themeColor="text1"/>
          <w:sz w:val="24"/>
          <w:szCs w:val="24"/>
        </w:rPr>
        <w:t>(McDevitt et al., 2009)</w:t>
      </w:r>
      <w:r w:rsidR="00626DA4" w:rsidRPr="00380E0A">
        <w:rPr>
          <w:rFonts w:ascii="Times New Roman" w:hAnsi="Times New Roman" w:cs="Times New Roman"/>
          <w:color w:val="000000" w:themeColor="text1"/>
          <w:sz w:val="24"/>
          <w:szCs w:val="24"/>
        </w:rPr>
        <w:t xml:space="preserve">. </w:t>
      </w:r>
      <w:r w:rsidRPr="00380E0A">
        <w:rPr>
          <w:rFonts w:ascii="Times New Roman" w:hAnsi="Times New Roman" w:cs="Times New Roman"/>
          <w:color w:val="000000" w:themeColor="text1"/>
          <w:sz w:val="24"/>
          <w:szCs w:val="24"/>
        </w:rPr>
        <w:t xml:space="preserve">More importantly, the Massachusetts legislation required all the funded communities to enact the Shannon CSI to meet the standards. The model was characterized by multiple strategies which include opportunity provision, social intervention, community mobilization, suppression, and organizational change. </w:t>
      </w:r>
    </w:p>
    <w:p w:rsidR="00F4732F" w:rsidRPr="00380E0A" w:rsidRDefault="00F4732F" w:rsidP="00626DA4">
      <w:pPr>
        <w:spacing w:line="480" w:lineRule="auto"/>
        <w:ind w:firstLine="720"/>
        <w:rPr>
          <w:rFonts w:ascii="Times New Roman" w:hAnsi="Times New Roman" w:cs="Times New Roman"/>
          <w:color w:val="000000" w:themeColor="text1"/>
          <w:sz w:val="24"/>
          <w:szCs w:val="24"/>
        </w:rPr>
      </w:pPr>
      <w:r w:rsidRPr="00380E0A">
        <w:rPr>
          <w:rFonts w:ascii="Times New Roman" w:hAnsi="Times New Roman" w:cs="Times New Roman"/>
          <w:color w:val="000000" w:themeColor="text1"/>
          <w:sz w:val="24"/>
          <w:szCs w:val="24"/>
        </w:rPr>
        <w:t>McDevitt et al., (2009), reports that the Shannon CSI</w:t>
      </w:r>
      <w:r w:rsidR="00ED5AD7">
        <w:rPr>
          <w:rFonts w:ascii="Times New Roman" w:hAnsi="Times New Roman" w:cs="Times New Roman"/>
          <w:color w:val="000000" w:themeColor="text1"/>
          <w:sz w:val="24"/>
          <w:szCs w:val="24"/>
        </w:rPr>
        <w:t xml:space="preserve"> model</w:t>
      </w:r>
      <w:r w:rsidRPr="00380E0A">
        <w:rPr>
          <w:rFonts w:ascii="Times New Roman" w:hAnsi="Times New Roman" w:cs="Times New Roman"/>
          <w:color w:val="000000" w:themeColor="text1"/>
          <w:sz w:val="24"/>
          <w:szCs w:val="24"/>
        </w:rPr>
        <w:t xml:space="preserve"> has availed </w:t>
      </w:r>
      <w:r w:rsidR="00ED5AD7">
        <w:rPr>
          <w:rFonts w:ascii="Times New Roman" w:hAnsi="Times New Roman" w:cs="Times New Roman"/>
          <w:color w:val="000000" w:themeColor="text1"/>
          <w:sz w:val="24"/>
          <w:szCs w:val="24"/>
        </w:rPr>
        <w:t>a vivid understanding of the structure of gangs as evident in</w:t>
      </w:r>
      <w:r w:rsidR="00913BFC">
        <w:rPr>
          <w:rFonts w:ascii="Times New Roman" w:hAnsi="Times New Roman" w:cs="Times New Roman"/>
          <w:color w:val="000000" w:themeColor="text1"/>
          <w:sz w:val="24"/>
          <w:szCs w:val="24"/>
        </w:rPr>
        <w:t xml:space="preserve"> Massachusetts. The text asserts </w:t>
      </w:r>
      <w:r w:rsidR="00913BFC" w:rsidRPr="00380E0A">
        <w:rPr>
          <w:rFonts w:ascii="Times New Roman" w:hAnsi="Times New Roman" w:cs="Times New Roman"/>
          <w:color w:val="000000" w:themeColor="text1"/>
          <w:sz w:val="24"/>
          <w:szCs w:val="24"/>
        </w:rPr>
        <w:t>that</w:t>
      </w:r>
      <w:r w:rsidR="00913BFC">
        <w:rPr>
          <w:rFonts w:ascii="Times New Roman" w:hAnsi="Times New Roman" w:cs="Times New Roman"/>
          <w:color w:val="000000" w:themeColor="text1"/>
          <w:sz w:val="24"/>
          <w:szCs w:val="24"/>
        </w:rPr>
        <w:t xml:space="preserve"> it is legally wrong to argue that all gangs are the same. As e</w:t>
      </w:r>
      <w:r w:rsidRPr="00380E0A">
        <w:rPr>
          <w:rFonts w:ascii="Times New Roman" w:hAnsi="Times New Roman" w:cs="Times New Roman"/>
          <w:color w:val="000000" w:themeColor="text1"/>
          <w:sz w:val="24"/>
          <w:szCs w:val="24"/>
        </w:rPr>
        <w:t>vident from the article, different youth gangs have different structures, goals, and objectives among other features. The article reported that 89% of the reported youth crimes accounted from the street based gangs. According to McDevitt et al., (2009), collaboration has significantly increased amid Shannon CSI sites. Arguably, collaboration plays a crucial role in the</w:t>
      </w:r>
      <w:r w:rsidR="00626DA4" w:rsidRPr="00380E0A">
        <w:rPr>
          <w:rFonts w:ascii="Times New Roman" w:hAnsi="Times New Roman" w:cs="Times New Roman"/>
          <w:color w:val="000000" w:themeColor="text1"/>
          <w:sz w:val="24"/>
          <w:szCs w:val="24"/>
        </w:rPr>
        <w:t xml:space="preserve"> alleviation of gang violence. </w:t>
      </w:r>
      <w:r w:rsidRPr="00380E0A">
        <w:rPr>
          <w:rFonts w:ascii="Times New Roman" w:hAnsi="Times New Roman" w:cs="Times New Roman"/>
          <w:color w:val="000000" w:themeColor="text1"/>
          <w:sz w:val="24"/>
          <w:szCs w:val="24"/>
        </w:rPr>
        <w:t xml:space="preserve">The model </w:t>
      </w:r>
      <w:r w:rsidRPr="00380E0A">
        <w:rPr>
          <w:rFonts w:ascii="Times New Roman" w:hAnsi="Times New Roman" w:cs="Times New Roman"/>
          <w:color w:val="000000" w:themeColor="text1"/>
          <w:sz w:val="24"/>
          <w:szCs w:val="24"/>
        </w:rPr>
        <w:lastRenderedPageBreak/>
        <w:t>facilitated increased programmatic activities to the community. These include community mobilization, suppression programs, opportunity provision, and organizational change programs. It</w:t>
      </w:r>
      <w:r w:rsidR="00913BFC">
        <w:rPr>
          <w:rFonts w:ascii="Times New Roman" w:hAnsi="Times New Roman" w:cs="Times New Roman"/>
          <w:color w:val="000000" w:themeColor="text1"/>
          <w:sz w:val="24"/>
          <w:szCs w:val="24"/>
        </w:rPr>
        <w:t>s</w:t>
      </w:r>
      <w:r w:rsidRPr="00380E0A">
        <w:rPr>
          <w:rFonts w:ascii="Times New Roman" w:hAnsi="Times New Roman" w:cs="Times New Roman"/>
          <w:color w:val="000000" w:themeColor="text1"/>
          <w:sz w:val="24"/>
          <w:szCs w:val="24"/>
        </w:rPr>
        <w:t xml:space="preserve"> different law enforcement agencies have often borrowed the law enforcement activities recommended by the Shannon CSI resources for suppression based activities to complement pieces of traini</w:t>
      </w:r>
      <w:r w:rsidR="00ED5AD7">
        <w:rPr>
          <w:rFonts w:ascii="Times New Roman" w:hAnsi="Times New Roman" w:cs="Times New Roman"/>
          <w:color w:val="000000" w:themeColor="text1"/>
          <w:sz w:val="24"/>
          <w:szCs w:val="24"/>
        </w:rPr>
        <w:t>ng for law enforcement experts concerning the signs which are pertinent to the involvement of youth</w:t>
      </w:r>
      <w:r w:rsidRPr="00380E0A">
        <w:rPr>
          <w:rFonts w:ascii="Times New Roman" w:hAnsi="Times New Roman" w:cs="Times New Roman"/>
          <w:color w:val="000000" w:themeColor="text1"/>
          <w:sz w:val="24"/>
          <w:szCs w:val="24"/>
        </w:rPr>
        <w:t xml:space="preserve"> gang</w:t>
      </w:r>
      <w:r w:rsidR="00ED5AD7">
        <w:rPr>
          <w:rFonts w:ascii="Times New Roman" w:hAnsi="Times New Roman" w:cs="Times New Roman"/>
          <w:color w:val="000000" w:themeColor="text1"/>
          <w:sz w:val="24"/>
          <w:szCs w:val="24"/>
        </w:rPr>
        <w:t>s</w:t>
      </w:r>
      <w:r w:rsidRPr="00380E0A">
        <w:rPr>
          <w:rFonts w:ascii="Times New Roman" w:hAnsi="Times New Roman" w:cs="Times New Roman"/>
          <w:color w:val="000000" w:themeColor="text1"/>
          <w:sz w:val="24"/>
          <w:szCs w:val="24"/>
        </w:rPr>
        <w:t xml:space="preserve">. According to McDevitt et al., (2009), the Shannon CSI has significantly benefited from research and technical support while impacting on the police departments. The Shannon CSI model has varied gang-related crime. It stands a chance for reducing gang-related crimes, drug-related crimes, decreasing incidences of gang-related homicides, in conjunction with community education on the common indicators of a youth gang. </w:t>
      </w:r>
    </w:p>
    <w:p w:rsidR="00F4732F" w:rsidRPr="00380E0A" w:rsidRDefault="00913BFC" w:rsidP="00626DA4">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reflection, this study source</w:t>
      </w:r>
      <w:r w:rsidR="00F4732F" w:rsidRPr="00380E0A">
        <w:rPr>
          <w:rFonts w:ascii="Times New Roman" w:hAnsi="Times New Roman" w:cs="Times New Roman"/>
          <w:color w:val="000000" w:themeColor="text1"/>
          <w:sz w:val="24"/>
          <w:szCs w:val="24"/>
        </w:rPr>
        <w:t xml:space="preserve"> is quite effective to the field of criminal justice as observed from its core themes. Some of the core themes include the aspect of gang violence. Arguably, gang violence implies both illegal and non-political acts of violence planned by determined gangs against the involvement</w:t>
      </w:r>
      <w:r>
        <w:rPr>
          <w:rFonts w:ascii="Times New Roman" w:hAnsi="Times New Roman" w:cs="Times New Roman"/>
          <w:color w:val="000000" w:themeColor="text1"/>
          <w:sz w:val="24"/>
          <w:szCs w:val="24"/>
        </w:rPr>
        <w:t xml:space="preserve"> of</w:t>
      </w:r>
      <w:r w:rsidR="00F4732F" w:rsidRPr="00380E0A">
        <w:rPr>
          <w:rFonts w:ascii="Times New Roman" w:hAnsi="Times New Roman" w:cs="Times New Roman"/>
          <w:color w:val="000000" w:themeColor="text1"/>
          <w:sz w:val="24"/>
          <w:szCs w:val="24"/>
        </w:rPr>
        <w:t xml:space="preserve"> members of the community, as well as other gangs, military personnel, law enforcement officers among others (Howard, 2018). The theme of gang violence is highly</w:t>
      </w:r>
      <w:r>
        <w:rPr>
          <w:rFonts w:ascii="Times New Roman" w:hAnsi="Times New Roman" w:cs="Times New Roman"/>
          <w:color w:val="000000" w:themeColor="text1"/>
          <w:sz w:val="24"/>
          <w:szCs w:val="24"/>
        </w:rPr>
        <w:t xml:space="preserve"> outspoken in this source</w:t>
      </w:r>
      <w:r w:rsidR="00F4732F" w:rsidRPr="00380E0A">
        <w:rPr>
          <w:rFonts w:ascii="Times New Roman" w:hAnsi="Times New Roman" w:cs="Times New Roman"/>
          <w:color w:val="000000" w:themeColor="text1"/>
          <w:sz w:val="24"/>
          <w:szCs w:val="24"/>
        </w:rPr>
        <w:t>. According to McDevitt et al., (2009), about 89% of the agencies reported issues related to street-based gangs. Also, more than 69% of the law enforcement agencies indicated the signs of hybrid gangs that consisted youth</w:t>
      </w:r>
      <w:r>
        <w:rPr>
          <w:rFonts w:ascii="Times New Roman" w:hAnsi="Times New Roman" w:cs="Times New Roman"/>
          <w:color w:val="000000" w:themeColor="text1"/>
          <w:sz w:val="24"/>
          <w:szCs w:val="24"/>
        </w:rPr>
        <w:t>s</w:t>
      </w:r>
      <w:r w:rsidR="00F4732F" w:rsidRPr="00380E0A">
        <w:rPr>
          <w:rFonts w:ascii="Times New Roman" w:hAnsi="Times New Roman" w:cs="Times New Roman"/>
          <w:color w:val="000000" w:themeColor="text1"/>
          <w:sz w:val="24"/>
          <w:szCs w:val="24"/>
        </w:rPr>
        <w:t xml:space="preserve"> from different ethnicities (Howard, 2018). However, the authors agreed that, with the acute implementation of the Shannon CSI program, gang-related violence seems to be decreasing.</w:t>
      </w:r>
    </w:p>
    <w:p w:rsidR="00F4732F" w:rsidRPr="00380E0A" w:rsidRDefault="00F4732F" w:rsidP="00626DA4">
      <w:pPr>
        <w:spacing w:line="480" w:lineRule="auto"/>
        <w:ind w:firstLine="720"/>
        <w:rPr>
          <w:rFonts w:ascii="Times New Roman" w:hAnsi="Times New Roman" w:cs="Times New Roman"/>
          <w:color w:val="000000" w:themeColor="text1"/>
          <w:sz w:val="24"/>
          <w:szCs w:val="24"/>
        </w:rPr>
      </w:pPr>
      <w:r w:rsidRPr="00380E0A">
        <w:rPr>
          <w:rFonts w:ascii="Times New Roman" w:hAnsi="Times New Roman" w:cs="Times New Roman"/>
          <w:color w:val="000000" w:themeColor="text1"/>
          <w:sz w:val="24"/>
          <w:szCs w:val="24"/>
        </w:rPr>
        <w:t>Another evi</w:t>
      </w:r>
      <w:r w:rsidR="00913BFC">
        <w:rPr>
          <w:rFonts w:ascii="Times New Roman" w:hAnsi="Times New Roman" w:cs="Times New Roman"/>
          <w:color w:val="000000" w:themeColor="text1"/>
          <w:sz w:val="24"/>
          <w:szCs w:val="24"/>
        </w:rPr>
        <w:t>dent theme in this text</w:t>
      </w:r>
      <w:r w:rsidRPr="00380E0A">
        <w:rPr>
          <w:rFonts w:ascii="Times New Roman" w:hAnsi="Times New Roman" w:cs="Times New Roman"/>
          <w:color w:val="000000" w:themeColor="text1"/>
          <w:sz w:val="24"/>
          <w:szCs w:val="24"/>
        </w:rPr>
        <w:t xml:space="preserve"> is that of crime prevention. This theme sheds light on how the community agencies can make an effort to prevent and possibly deter youth gang-related crime. Arguably, the main intent of crime prevention is to help every member of the community </w:t>
      </w:r>
      <w:r w:rsidRPr="00380E0A">
        <w:rPr>
          <w:rFonts w:ascii="Times New Roman" w:hAnsi="Times New Roman" w:cs="Times New Roman"/>
          <w:color w:val="000000" w:themeColor="text1"/>
          <w:sz w:val="24"/>
          <w:szCs w:val="24"/>
        </w:rPr>
        <w:lastRenderedPageBreak/>
        <w:t>to realize his or her vulnerability to crime, while reducing risk</w:t>
      </w:r>
      <w:r w:rsidR="00913BFC">
        <w:rPr>
          <w:rFonts w:ascii="Times New Roman" w:hAnsi="Times New Roman" w:cs="Times New Roman"/>
          <w:color w:val="000000" w:themeColor="text1"/>
          <w:sz w:val="24"/>
          <w:szCs w:val="24"/>
        </w:rPr>
        <w:t>s</w:t>
      </w:r>
      <w:r w:rsidRPr="00380E0A">
        <w:rPr>
          <w:rFonts w:ascii="Times New Roman" w:hAnsi="Times New Roman" w:cs="Times New Roman"/>
          <w:color w:val="000000" w:themeColor="text1"/>
          <w:sz w:val="24"/>
          <w:szCs w:val="24"/>
        </w:rPr>
        <w:t xml:space="preserve"> by encouraging active preventive actions in coordination with the police. In this setting, informed participation is essential. McDevitt et al., (2009) adds to this theme by shedding light on how Shannon CSI’s social intervention program</w:t>
      </w:r>
      <w:r w:rsidR="00913BFC">
        <w:rPr>
          <w:rFonts w:ascii="Times New Roman" w:hAnsi="Times New Roman" w:cs="Times New Roman"/>
          <w:color w:val="000000" w:themeColor="text1"/>
          <w:sz w:val="24"/>
          <w:szCs w:val="24"/>
        </w:rPr>
        <w:t xml:space="preserve"> that</w:t>
      </w:r>
      <w:r w:rsidRPr="00380E0A">
        <w:rPr>
          <w:rFonts w:ascii="Times New Roman" w:hAnsi="Times New Roman" w:cs="Times New Roman"/>
          <w:color w:val="000000" w:themeColor="text1"/>
          <w:sz w:val="24"/>
          <w:szCs w:val="24"/>
        </w:rPr>
        <w:t xml:space="preserve"> was reported as the most effective strategy. The authors asserted that the Shannon CSI model should be complemented by adequate opportunity provision, community mobilization, suppression programs, as well as organizational change programs. Moreover, the law enforcement agencies should use this crime prevention model to thoroughly increase their intelligence concerning gangs as well as increased sharing of detective information with the community residents concerning gang activities.</w:t>
      </w:r>
    </w:p>
    <w:p w:rsidR="00F4732F" w:rsidRPr="00380E0A" w:rsidRDefault="00F4732F" w:rsidP="00626DA4">
      <w:pPr>
        <w:spacing w:line="480" w:lineRule="auto"/>
        <w:ind w:firstLine="720"/>
        <w:rPr>
          <w:rFonts w:ascii="Times New Roman" w:hAnsi="Times New Roman" w:cs="Times New Roman"/>
          <w:color w:val="000000" w:themeColor="text1"/>
          <w:sz w:val="24"/>
          <w:szCs w:val="24"/>
        </w:rPr>
      </w:pPr>
      <w:r w:rsidRPr="00380E0A">
        <w:rPr>
          <w:rFonts w:ascii="Times New Roman" w:hAnsi="Times New Roman" w:cs="Times New Roman"/>
          <w:color w:val="000000" w:themeColor="text1"/>
          <w:sz w:val="24"/>
          <w:szCs w:val="24"/>
        </w:rPr>
        <w:t>Another standalone theme evident in this article is that of law enforcement practices. As argued, law enforcement agencies in conjunction with the community have depicted a positive concern to the aspect of law enforcement. Herein, law enforcement agencies are encouraged to increase police details through overtime and security at community events (Howard, 2018). There is a need for the use of community resources to deter neighborhood-based crime</w:t>
      </w:r>
      <w:r w:rsidR="00913BFC">
        <w:rPr>
          <w:rFonts w:ascii="Times New Roman" w:hAnsi="Times New Roman" w:cs="Times New Roman"/>
          <w:color w:val="000000" w:themeColor="text1"/>
          <w:sz w:val="24"/>
          <w:szCs w:val="24"/>
        </w:rPr>
        <w:t>s</w:t>
      </w:r>
      <w:r w:rsidRPr="00380E0A">
        <w:rPr>
          <w:rFonts w:ascii="Times New Roman" w:hAnsi="Times New Roman" w:cs="Times New Roman"/>
          <w:color w:val="000000" w:themeColor="text1"/>
          <w:sz w:val="24"/>
          <w:szCs w:val="24"/>
        </w:rPr>
        <w:t>. McDev</w:t>
      </w:r>
      <w:r w:rsidR="00913BFC">
        <w:rPr>
          <w:rFonts w:ascii="Times New Roman" w:hAnsi="Times New Roman" w:cs="Times New Roman"/>
          <w:color w:val="000000" w:themeColor="text1"/>
          <w:sz w:val="24"/>
          <w:szCs w:val="24"/>
        </w:rPr>
        <w:t>itt et al., (2009),</w:t>
      </w:r>
      <w:r w:rsidRPr="00380E0A">
        <w:rPr>
          <w:rFonts w:ascii="Times New Roman" w:hAnsi="Times New Roman" w:cs="Times New Roman"/>
          <w:color w:val="000000" w:themeColor="text1"/>
          <w:sz w:val="24"/>
          <w:szCs w:val="24"/>
        </w:rPr>
        <w:t xml:space="preserve"> values that law enforcement agencies should carry UT collaborative home visits on faith-based groups while training community on the signs of gang involvement and laying out strategies on how laws can be enacted for accurate deterrence. </w:t>
      </w:r>
    </w:p>
    <w:p w:rsidR="00F4732F" w:rsidRPr="00380E0A" w:rsidRDefault="00F4732F" w:rsidP="00626DA4">
      <w:pPr>
        <w:spacing w:line="480" w:lineRule="auto"/>
        <w:ind w:firstLine="720"/>
        <w:rPr>
          <w:rFonts w:ascii="Times New Roman" w:hAnsi="Times New Roman" w:cs="Times New Roman"/>
          <w:color w:val="000000" w:themeColor="text1"/>
          <w:sz w:val="24"/>
          <w:szCs w:val="24"/>
        </w:rPr>
      </w:pPr>
      <w:r w:rsidRPr="00380E0A">
        <w:rPr>
          <w:rFonts w:ascii="Times New Roman" w:hAnsi="Times New Roman" w:cs="Times New Roman"/>
          <w:color w:val="000000" w:themeColor="text1"/>
          <w:sz w:val="24"/>
          <w:szCs w:val="24"/>
        </w:rPr>
        <w:t>In summatio</w:t>
      </w:r>
      <w:r w:rsidR="00913BFC">
        <w:rPr>
          <w:rFonts w:ascii="Times New Roman" w:hAnsi="Times New Roman" w:cs="Times New Roman"/>
          <w:color w:val="000000" w:themeColor="text1"/>
          <w:sz w:val="24"/>
          <w:szCs w:val="24"/>
        </w:rPr>
        <w:t>n, the relevance of this text</w:t>
      </w:r>
      <w:r w:rsidRPr="00380E0A">
        <w:rPr>
          <w:rFonts w:ascii="Times New Roman" w:hAnsi="Times New Roman" w:cs="Times New Roman"/>
          <w:color w:val="000000" w:themeColor="text1"/>
          <w:sz w:val="24"/>
          <w:szCs w:val="24"/>
        </w:rPr>
        <w:t xml:space="preserve"> in criminal justice can never be assumed. It is right to argue that gang violence is among the most controversial aspects challenging the department of criminal justice and in every community (Howard, 2018). However, the Shannon CSI model is an ideal solution to this nightmare. It is recommendable for every community to ensure effective enactment of this crime prevention program for elaborate gang violence control. The Shannon community safety initiative stands a chance to intervene, prevent, and possibly </w:t>
      </w:r>
      <w:r w:rsidRPr="00380E0A">
        <w:rPr>
          <w:rFonts w:ascii="Times New Roman" w:hAnsi="Times New Roman" w:cs="Times New Roman"/>
          <w:color w:val="000000" w:themeColor="text1"/>
          <w:sz w:val="24"/>
          <w:szCs w:val="24"/>
        </w:rPr>
        <w:lastRenderedPageBreak/>
        <w:t>alleviate the different forms of gang violence in all neighborhoods if well enacted on a collaborative basis.</w:t>
      </w:r>
    </w:p>
    <w:p w:rsidR="00626DA4" w:rsidRPr="00380E0A" w:rsidRDefault="00626DA4" w:rsidP="00626DA4">
      <w:pPr>
        <w:spacing w:line="480" w:lineRule="auto"/>
        <w:ind w:firstLine="720"/>
        <w:rPr>
          <w:rFonts w:ascii="Times New Roman" w:hAnsi="Times New Roman" w:cs="Times New Roman"/>
          <w:color w:val="000000" w:themeColor="text1"/>
          <w:sz w:val="24"/>
          <w:szCs w:val="24"/>
        </w:rPr>
      </w:pPr>
    </w:p>
    <w:p w:rsidR="00626DA4" w:rsidRPr="00380E0A" w:rsidRDefault="00626DA4" w:rsidP="00626DA4">
      <w:pPr>
        <w:spacing w:line="480" w:lineRule="auto"/>
        <w:ind w:firstLine="720"/>
        <w:rPr>
          <w:rFonts w:ascii="Times New Roman" w:hAnsi="Times New Roman" w:cs="Times New Roman"/>
          <w:color w:val="000000" w:themeColor="text1"/>
          <w:sz w:val="24"/>
          <w:szCs w:val="24"/>
        </w:rPr>
      </w:pPr>
    </w:p>
    <w:p w:rsidR="00626DA4" w:rsidRPr="00380E0A" w:rsidRDefault="00626DA4" w:rsidP="00626DA4">
      <w:pPr>
        <w:spacing w:line="480" w:lineRule="auto"/>
        <w:ind w:firstLine="720"/>
        <w:rPr>
          <w:rFonts w:ascii="Times New Roman" w:hAnsi="Times New Roman" w:cs="Times New Roman"/>
          <w:color w:val="000000" w:themeColor="text1"/>
          <w:sz w:val="24"/>
          <w:szCs w:val="24"/>
        </w:rPr>
      </w:pPr>
    </w:p>
    <w:p w:rsidR="00626DA4" w:rsidRPr="00380E0A" w:rsidRDefault="00626DA4" w:rsidP="00626DA4">
      <w:pPr>
        <w:spacing w:line="480" w:lineRule="auto"/>
        <w:ind w:firstLine="720"/>
        <w:rPr>
          <w:rFonts w:ascii="Times New Roman" w:hAnsi="Times New Roman" w:cs="Times New Roman"/>
          <w:color w:val="000000" w:themeColor="text1"/>
          <w:sz w:val="24"/>
          <w:szCs w:val="24"/>
        </w:rPr>
      </w:pPr>
    </w:p>
    <w:p w:rsidR="00626DA4" w:rsidRPr="00380E0A" w:rsidRDefault="00626DA4" w:rsidP="00626DA4">
      <w:pPr>
        <w:spacing w:line="480" w:lineRule="auto"/>
        <w:ind w:firstLine="720"/>
        <w:rPr>
          <w:rFonts w:ascii="Times New Roman" w:hAnsi="Times New Roman" w:cs="Times New Roman"/>
          <w:color w:val="000000" w:themeColor="text1"/>
          <w:sz w:val="24"/>
          <w:szCs w:val="24"/>
        </w:rPr>
      </w:pPr>
    </w:p>
    <w:p w:rsidR="00626DA4" w:rsidRPr="00380E0A" w:rsidRDefault="00626DA4" w:rsidP="00626DA4">
      <w:pPr>
        <w:spacing w:line="480" w:lineRule="auto"/>
        <w:ind w:firstLine="720"/>
        <w:rPr>
          <w:rFonts w:ascii="Times New Roman" w:hAnsi="Times New Roman" w:cs="Times New Roman"/>
          <w:color w:val="000000" w:themeColor="text1"/>
          <w:sz w:val="24"/>
          <w:szCs w:val="24"/>
        </w:rPr>
      </w:pPr>
    </w:p>
    <w:p w:rsidR="00626DA4" w:rsidRPr="00380E0A" w:rsidRDefault="00626DA4" w:rsidP="00626DA4">
      <w:pPr>
        <w:spacing w:line="480" w:lineRule="auto"/>
        <w:ind w:firstLine="720"/>
        <w:rPr>
          <w:rFonts w:ascii="Times New Roman" w:hAnsi="Times New Roman" w:cs="Times New Roman"/>
          <w:color w:val="000000" w:themeColor="text1"/>
          <w:sz w:val="24"/>
          <w:szCs w:val="24"/>
        </w:rPr>
      </w:pPr>
    </w:p>
    <w:p w:rsidR="00626DA4" w:rsidRPr="00380E0A" w:rsidRDefault="00626DA4" w:rsidP="00626DA4">
      <w:pPr>
        <w:spacing w:line="480" w:lineRule="auto"/>
        <w:ind w:firstLine="720"/>
        <w:rPr>
          <w:rFonts w:ascii="Times New Roman" w:hAnsi="Times New Roman" w:cs="Times New Roman"/>
          <w:color w:val="000000" w:themeColor="text1"/>
          <w:sz w:val="24"/>
          <w:szCs w:val="24"/>
        </w:rPr>
      </w:pPr>
    </w:p>
    <w:p w:rsidR="00626DA4" w:rsidRPr="00380E0A" w:rsidRDefault="00626DA4" w:rsidP="00626DA4">
      <w:pPr>
        <w:spacing w:line="480" w:lineRule="auto"/>
        <w:ind w:firstLine="720"/>
        <w:rPr>
          <w:rFonts w:ascii="Times New Roman" w:hAnsi="Times New Roman" w:cs="Times New Roman"/>
          <w:color w:val="000000" w:themeColor="text1"/>
          <w:sz w:val="24"/>
          <w:szCs w:val="24"/>
        </w:rPr>
      </w:pPr>
    </w:p>
    <w:p w:rsidR="00626DA4" w:rsidRPr="00380E0A" w:rsidRDefault="00626DA4" w:rsidP="00626DA4">
      <w:pPr>
        <w:spacing w:line="480" w:lineRule="auto"/>
        <w:ind w:firstLine="720"/>
        <w:rPr>
          <w:rFonts w:ascii="Times New Roman" w:hAnsi="Times New Roman" w:cs="Times New Roman"/>
          <w:color w:val="000000" w:themeColor="text1"/>
          <w:sz w:val="24"/>
          <w:szCs w:val="24"/>
        </w:rPr>
      </w:pPr>
    </w:p>
    <w:p w:rsidR="00626DA4" w:rsidRPr="00380E0A" w:rsidRDefault="00626DA4" w:rsidP="00626DA4">
      <w:pPr>
        <w:spacing w:line="480" w:lineRule="auto"/>
        <w:ind w:firstLine="720"/>
        <w:rPr>
          <w:rFonts w:ascii="Times New Roman" w:hAnsi="Times New Roman" w:cs="Times New Roman"/>
          <w:color w:val="000000" w:themeColor="text1"/>
          <w:sz w:val="24"/>
          <w:szCs w:val="24"/>
        </w:rPr>
      </w:pPr>
    </w:p>
    <w:p w:rsidR="00626DA4" w:rsidRPr="00380E0A" w:rsidRDefault="00626DA4" w:rsidP="00626DA4">
      <w:pPr>
        <w:spacing w:line="480" w:lineRule="auto"/>
        <w:ind w:firstLine="720"/>
        <w:rPr>
          <w:rFonts w:ascii="Times New Roman" w:hAnsi="Times New Roman" w:cs="Times New Roman"/>
          <w:color w:val="000000" w:themeColor="text1"/>
          <w:sz w:val="24"/>
          <w:szCs w:val="24"/>
        </w:rPr>
      </w:pPr>
    </w:p>
    <w:p w:rsidR="00626DA4" w:rsidRPr="00380E0A" w:rsidRDefault="00626DA4" w:rsidP="00626DA4">
      <w:pPr>
        <w:spacing w:line="480" w:lineRule="auto"/>
        <w:ind w:firstLine="720"/>
        <w:rPr>
          <w:rFonts w:ascii="Times New Roman" w:hAnsi="Times New Roman" w:cs="Times New Roman"/>
          <w:color w:val="000000" w:themeColor="text1"/>
          <w:sz w:val="24"/>
          <w:szCs w:val="24"/>
        </w:rPr>
      </w:pPr>
    </w:p>
    <w:p w:rsidR="00626DA4" w:rsidRPr="00380E0A" w:rsidRDefault="00626DA4" w:rsidP="00626DA4">
      <w:pPr>
        <w:spacing w:line="480" w:lineRule="auto"/>
        <w:ind w:firstLine="720"/>
        <w:rPr>
          <w:rFonts w:ascii="Times New Roman" w:hAnsi="Times New Roman" w:cs="Times New Roman"/>
          <w:color w:val="000000" w:themeColor="text1"/>
          <w:sz w:val="24"/>
          <w:szCs w:val="24"/>
        </w:rPr>
      </w:pPr>
    </w:p>
    <w:p w:rsidR="00626DA4" w:rsidRPr="00380E0A" w:rsidRDefault="00626DA4" w:rsidP="00626DA4">
      <w:pPr>
        <w:spacing w:line="480" w:lineRule="auto"/>
        <w:ind w:firstLine="720"/>
        <w:rPr>
          <w:rFonts w:ascii="Times New Roman" w:hAnsi="Times New Roman" w:cs="Times New Roman"/>
          <w:color w:val="000000" w:themeColor="text1"/>
          <w:sz w:val="24"/>
          <w:szCs w:val="24"/>
        </w:rPr>
      </w:pPr>
    </w:p>
    <w:p w:rsidR="00626DA4" w:rsidRPr="00380E0A" w:rsidRDefault="00626DA4" w:rsidP="00626DA4">
      <w:pPr>
        <w:spacing w:line="480" w:lineRule="auto"/>
        <w:ind w:firstLine="720"/>
        <w:rPr>
          <w:rFonts w:ascii="Times New Roman" w:hAnsi="Times New Roman" w:cs="Times New Roman"/>
          <w:color w:val="000000" w:themeColor="text1"/>
          <w:sz w:val="24"/>
          <w:szCs w:val="24"/>
        </w:rPr>
      </w:pPr>
      <w:bookmarkStart w:id="0" w:name="_GoBack"/>
      <w:bookmarkEnd w:id="0"/>
    </w:p>
    <w:p w:rsidR="00626DA4" w:rsidRPr="00380E0A" w:rsidRDefault="00626DA4" w:rsidP="00626DA4">
      <w:pPr>
        <w:spacing w:line="480" w:lineRule="auto"/>
        <w:ind w:firstLine="720"/>
        <w:rPr>
          <w:rFonts w:ascii="Times New Roman" w:hAnsi="Times New Roman" w:cs="Times New Roman"/>
          <w:color w:val="000000" w:themeColor="text1"/>
          <w:sz w:val="24"/>
          <w:szCs w:val="24"/>
        </w:rPr>
      </w:pPr>
    </w:p>
    <w:p w:rsidR="004D64B2" w:rsidRPr="00380E0A" w:rsidRDefault="00D60103" w:rsidP="00626DA4">
      <w:pPr>
        <w:spacing w:line="480" w:lineRule="auto"/>
        <w:jc w:val="center"/>
        <w:rPr>
          <w:rFonts w:ascii="Times New Roman" w:hAnsi="Times New Roman" w:cs="Times New Roman"/>
          <w:color w:val="000000" w:themeColor="text1"/>
          <w:sz w:val="24"/>
          <w:szCs w:val="24"/>
        </w:rPr>
      </w:pPr>
      <w:r w:rsidRPr="00380E0A">
        <w:rPr>
          <w:rFonts w:ascii="Times New Roman" w:hAnsi="Times New Roman" w:cs="Times New Roman"/>
          <w:color w:val="000000" w:themeColor="text1"/>
          <w:sz w:val="24"/>
          <w:szCs w:val="24"/>
        </w:rPr>
        <w:lastRenderedPageBreak/>
        <w:t>References</w:t>
      </w:r>
      <w:r w:rsidR="004D64B2" w:rsidRPr="00380E0A">
        <w:rPr>
          <w:rFonts w:ascii="Times New Roman" w:hAnsi="Times New Roman" w:cs="Times New Roman"/>
          <w:color w:val="000000" w:themeColor="text1"/>
          <w:sz w:val="24"/>
          <w:szCs w:val="24"/>
        </w:rPr>
        <w:t>.</w:t>
      </w:r>
    </w:p>
    <w:p w:rsidR="001B24C5" w:rsidRPr="00380E0A" w:rsidRDefault="00805361" w:rsidP="00626DA4">
      <w:pPr>
        <w:spacing w:line="480" w:lineRule="auto"/>
        <w:ind w:left="720" w:hanging="720"/>
        <w:rPr>
          <w:rFonts w:ascii="Times New Roman" w:hAnsi="Times New Roman" w:cs="Times New Roman"/>
          <w:color w:val="000000" w:themeColor="text1"/>
          <w:sz w:val="24"/>
          <w:szCs w:val="24"/>
          <w:shd w:val="clear" w:color="auto" w:fill="FFFFFF"/>
        </w:rPr>
      </w:pPr>
      <w:r w:rsidRPr="00380E0A">
        <w:rPr>
          <w:rFonts w:ascii="Times New Roman" w:hAnsi="Times New Roman" w:cs="Times New Roman"/>
          <w:color w:val="000000" w:themeColor="text1"/>
          <w:sz w:val="24"/>
          <w:szCs w:val="24"/>
          <w:shd w:val="clear" w:color="auto" w:fill="FFFFFF"/>
        </w:rPr>
        <w:t>McDevitt, J., Wolff, R., Fahy, S., Laguerre, L., White, M., O'Brien, K., &amp; Stark, J. (2009). </w:t>
      </w:r>
      <w:r w:rsidRPr="00380E0A">
        <w:rPr>
          <w:rFonts w:ascii="Times New Roman" w:hAnsi="Times New Roman" w:cs="Times New Roman"/>
          <w:i/>
          <w:iCs/>
          <w:color w:val="000000" w:themeColor="text1"/>
          <w:sz w:val="24"/>
          <w:szCs w:val="24"/>
          <w:shd w:val="clear" w:color="auto" w:fill="FFFFFF"/>
        </w:rPr>
        <w:t>Senator Charles E. Shannon, Jr. Community Safety Initiative: year two report</w:t>
      </w:r>
      <w:r w:rsidRPr="00380E0A">
        <w:rPr>
          <w:rFonts w:ascii="Times New Roman" w:hAnsi="Times New Roman" w:cs="Times New Roman"/>
          <w:color w:val="000000" w:themeColor="text1"/>
          <w:sz w:val="24"/>
          <w:szCs w:val="24"/>
          <w:shd w:val="clear" w:color="auto" w:fill="FFFFFF"/>
        </w:rPr>
        <w:t xml:space="preserve">. Northeastern University, Intsitute on Race and Justice: Executive Office of </w:t>
      </w:r>
      <w:r w:rsidR="001B24C5" w:rsidRPr="00380E0A">
        <w:rPr>
          <w:rFonts w:ascii="Times New Roman" w:hAnsi="Times New Roman" w:cs="Times New Roman"/>
          <w:color w:val="000000" w:themeColor="text1"/>
          <w:sz w:val="24"/>
          <w:szCs w:val="24"/>
          <w:shd w:val="clear" w:color="auto" w:fill="FFFFFF"/>
        </w:rPr>
        <w:t>Public Safety and Security.</w:t>
      </w:r>
    </w:p>
    <w:p w:rsidR="001B24C5" w:rsidRPr="00380E0A" w:rsidRDefault="001B24C5" w:rsidP="00626DA4">
      <w:pPr>
        <w:spacing w:line="480" w:lineRule="auto"/>
        <w:ind w:left="720" w:hanging="720"/>
        <w:rPr>
          <w:rFonts w:ascii="Times New Roman" w:hAnsi="Times New Roman" w:cs="Times New Roman"/>
          <w:color w:val="000000" w:themeColor="text1"/>
          <w:sz w:val="24"/>
          <w:szCs w:val="24"/>
          <w:shd w:val="clear" w:color="auto" w:fill="FFFFFF"/>
        </w:rPr>
      </w:pPr>
      <w:r w:rsidRPr="00380E0A">
        <w:rPr>
          <w:rFonts w:ascii="Times New Roman" w:hAnsi="Times New Roman" w:cs="Times New Roman"/>
          <w:color w:val="000000" w:themeColor="text1"/>
          <w:sz w:val="24"/>
          <w:szCs w:val="24"/>
          <w:shd w:val="clear" w:color="auto" w:fill="FFFFFF"/>
        </w:rPr>
        <w:t>Howard, J. (2018). SWOT Analysis of Comprehensive Anti-Gang Strategies (CAGS).</w:t>
      </w:r>
    </w:p>
    <w:p w:rsidR="001B24C5" w:rsidRPr="00380E0A" w:rsidRDefault="001B24C5" w:rsidP="00626DA4">
      <w:pPr>
        <w:spacing w:line="480" w:lineRule="auto"/>
        <w:rPr>
          <w:rFonts w:ascii="Times New Roman" w:hAnsi="Times New Roman" w:cs="Times New Roman"/>
          <w:color w:val="000000" w:themeColor="text1"/>
          <w:sz w:val="24"/>
          <w:szCs w:val="24"/>
          <w:shd w:val="clear" w:color="auto" w:fill="FFFFFF"/>
        </w:rPr>
      </w:pPr>
    </w:p>
    <w:sectPr w:rsidR="001B24C5" w:rsidRPr="00380E0A" w:rsidSect="00257B8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4B0D" w:rsidRDefault="00D04B0D" w:rsidP="00257B8C">
      <w:pPr>
        <w:spacing w:after="0" w:line="240" w:lineRule="auto"/>
      </w:pPr>
      <w:r>
        <w:separator/>
      </w:r>
    </w:p>
  </w:endnote>
  <w:endnote w:type="continuationSeparator" w:id="1">
    <w:p w:rsidR="00D04B0D" w:rsidRDefault="00D04B0D" w:rsidP="00257B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4B0D" w:rsidRDefault="00D04B0D" w:rsidP="00257B8C">
      <w:pPr>
        <w:spacing w:after="0" w:line="240" w:lineRule="auto"/>
      </w:pPr>
      <w:r>
        <w:separator/>
      </w:r>
    </w:p>
  </w:footnote>
  <w:footnote w:type="continuationSeparator" w:id="1">
    <w:p w:rsidR="00D04B0D" w:rsidRDefault="00D04B0D" w:rsidP="00257B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B8C" w:rsidRPr="00257B8C" w:rsidRDefault="00257B8C">
    <w:pPr>
      <w:pStyle w:val="Header"/>
      <w:rPr>
        <w:rFonts w:ascii="Times New Roman" w:hAnsi="Times New Roman" w:cs="Times New Roman"/>
        <w:sz w:val="24"/>
        <w:szCs w:val="24"/>
      </w:rPr>
    </w:pPr>
    <w:r w:rsidRPr="00257B8C">
      <w:rPr>
        <w:rFonts w:ascii="Times New Roman" w:hAnsi="Times New Roman" w:cs="Times New Roman"/>
        <w:sz w:val="24"/>
        <w:szCs w:val="24"/>
      </w:rPr>
      <w:t>SYNTHESIS PAPER.</w:t>
    </w:r>
    <w:r w:rsidRPr="00257B8C">
      <w:rPr>
        <w:rFonts w:ascii="Times New Roman" w:hAnsi="Times New Roman" w:cs="Times New Roman"/>
        <w:sz w:val="24"/>
        <w:szCs w:val="24"/>
      </w:rPr>
      <w:tab/>
    </w:r>
    <w:r w:rsidRPr="00257B8C">
      <w:rPr>
        <w:rFonts w:ascii="Times New Roman" w:hAnsi="Times New Roman" w:cs="Times New Roman"/>
        <w:sz w:val="24"/>
        <w:szCs w:val="24"/>
      </w:rPr>
      <w:tab/>
    </w:r>
    <w:sdt>
      <w:sdtPr>
        <w:rPr>
          <w:rFonts w:ascii="Times New Roman" w:hAnsi="Times New Roman" w:cs="Times New Roman"/>
          <w:sz w:val="24"/>
          <w:szCs w:val="24"/>
        </w:rPr>
        <w:id w:val="1367330032"/>
        <w:docPartObj>
          <w:docPartGallery w:val="Page Numbers (Top of Page)"/>
          <w:docPartUnique/>
        </w:docPartObj>
      </w:sdtPr>
      <w:sdtEndPr>
        <w:rPr>
          <w:noProof/>
        </w:rPr>
      </w:sdtEndPr>
      <w:sdtContent>
        <w:r w:rsidR="009F0EE8" w:rsidRPr="00257B8C">
          <w:rPr>
            <w:rFonts w:ascii="Times New Roman" w:hAnsi="Times New Roman" w:cs="Times New Roman"/>
            <w:sz w:val="24"/>
            <w:szCs w:val="24"/>
          </w:rPr>
          <w:fldChar w:fldCharType="begin"/>
        </w:r>
        <w:r w:rsidRPr="00257B8C">
          <w:rPr>
            <w:rFonts w:ascii="Times New Roman" w:hAnsi="Times New Roman" w:cs="Times New Roman"/>
            <w:sz w:val="24"/>
            <w:szCs w:val="24"/>
          </w:rPr>
          <w:instrText xml:space="preserve"> PAGE   \* MERGEFORMAT </w:instrText>
        </w:r>
        <w:r w:rsidR="009F0EE8" w:rsidRPr="00257B8C">
          <w:rPr>
            <w:rFonts w:ascii="Times New Roman" w:hAnsi="Times New Roman" w:cs="Times New Roman"/>
            <w:sz w:val="24"/>
            <w:szCs w:val="24"/>
          </w:rPr>
          <w:fldChar w:fldCharType="separate"/>
        </w:r>
        <w:r w:rsidR="00745BF8">
          <w:rPr>
            <w:rFonts w:ascii="Times New Roman" w:hAnsi="Times New Roman" w:cs="Times New Roman"/>
            <w:noProof/>
            <w:sz w:val="24"/>
            <w:szCs w:val="24"/>
          </w:rPr>
          <w:t>5</w:t>
        </w:r>
        <w:r w:rsidR="009F0EE8" w:rsidRPr="00257B8C">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B8C" w:rsidRPr="00257B8C" w:rsidRDefault="00257B8C" w:rsidP="00257B8C">
    <w:pPr>
      <w:rPr>
        <w:rFonts w:ascii="Times New Roman" w:hAnsi="Times New Roman" w:cs="Times New Roman"/>
        <w:sz w:val="24"/>
        <w:szCs w:val="24"/>
      </w:rPr>
    </w:pPr>
    <w:r w:rsidRPr="00257B8C">
      <w:rPr>
        <w:rFonts w:ascii="Times New Roman" w:hAnsi="Times New Roman" w:cs="Times New Roman"/>
        <w:sz w:val="24"/>
        <w:szCs w:val="24"/>
      </w:rPr>
      <w:t>Running Head: SYNTHESIS PAPER.</w:t>
    </w:r>
    <w:r w:rsidRPr="00257B8C">
      <w:rPr>
        <w:rFonts w:ascii="Times New Roman" w:hAnsi="Times New Roman" w:cs="Times New Roman"/>
        <w:sz w:val="24"/>
        <w:szCs w:val="24"/>
      </w:rPr>
      <w:tab/>
    </w:r>
    <w:r w:rsidRPr="00257B8C">
      <w:rPr>
        <w:rFonts w:ascii="Times New Roman" w:hAnsi="Times New Roman" w:cs="Times New Roman"/>
        <w:sz w:val="24"/>
        <w:szCs w:val="24"/>
      </w:rPr>
      <w:tab/>
    </w:r>
    <w:r w:rsidRPr="00257B8C">
      <w:rPr>
        <w:rFonts w:ascii="Times New Roman" w:hAnsi="Times New Roman" w:cs="Times New Roman"/>
        <w:sz w:val="24"/>
        <w:szCs w:val="24"/>
      </w:rPr>
      <w:tab/>
    </w:r>
    <w:r w:rsidRPr="00257B8C">
      <w:rPr>
        <w:rFonts w:ascii="Times New Roman" w:hAnsi="Times New Roman" w:cs="Times New Roman"/>
        <w:sz w:val="24"/>
        <w:szCs w:val="24"/>
      </w:rPr>
      <w:tab/>
    </w:r>
    <w:r w:rsidRPr="00257B8C">
      <w:rPr>
        <w:rFonts w:ascii="Times New Roman" w:hAnsi="Times New Roman" w:cs="Times New Roman"/>
        <w:sz w:val="24"/>
        <w:szCs w:val="24"/>
      </w:rPr>
      <w:tab/>
    </w:r>
    <w:r w:rsidRPr="00257B8C">
      <w:rPr>
        <w:rFonts w:ascii="Times New Roman" w:hAnsi="Times New Roman" w:cs="Times New Roman"/>
        <w:sz w:val="24"/>
        <w:szCs w:val="24"/>
      </w:rPr>
      <w:tab/>
    </w:r>
    <w:r w:rsidRPr="00257B8C">
      <w:rPr>
        <w:rFonts w:ascii="Times New Roman" w:hAnsi="Times New Roman" w:cs="Times New Roman"/>
        <w:sz w:val="24"/>
        <w:szCs w:val="24"/>
      </w:rPr>
      <w:tab/>
    </w:r>
    <w:sdt>
      <w:sdtPr>
        <w:rPr>
          <w:rFonts w:ascii="Times New Roman" w:hAnsi="Times New Roman" w:cs="Times New Roman"/>
          <w:sz w:val="24"/>
          <w:szCs w:val="24"/>
        </w:rPr>
        <w:id w:val="-315876970"/>
        <w:docPartObj>
          <w:docPartGallery w:val="Page Numbers (Top of Page)"/>
          <w:docPartUnique/>
        </w:docPartObj>
      </w:sdtPr>
      <w:sdtEndPr>
        <w:rPr>
          <w:noProof/>
        </w:rPr>
      </w:sdtEndPr>
      <w:sdtContent>
        <w:r w:rsidR="009F0EE8" w:rsidRPr="00257B8C">
          <w:rPr>
            <w:rFonts w:ascii="Times New Roman" w:hAnsi="Times New Roman" w:cs="Times New Roman"/>
            <w:sz w:val="24"/>
            <w:szCs w:val="24"/>
          </w:rPr>
          <w:fldChar w:fldCharType="begin"/>
        </w:r>
        <w:r w:rsidRPr="00257B8C">
          <w:rPr>
            <w:rFonts w:ascii="Times New Roman" w:hAnsi="Times New Roman" w:cs="Times New Roman"/>
            <w:sz w:val="24"/>
            <w:szCs w:val="24"/>
          </w:rPr>
          <w:instrText xml:space="preserve"> PAGE   \* MERGEFORMAT </w:instrText>
        </w:r>
        <w:r w:rsidR="009F0EE8" w:rsidRPr="00257B8C">
          <w:rPr>
            <w:rFonts w:ascii="Times New Roman" w:hAnsi="Times New Roman" w:cs="Times New Roman"/>
            <w:sz w:val="24"/>
            <w:szCs w:val="24"/>
          </w:rPr>
          <w:fldChar w:fldCharType="separate"/>
        </w:r>
        <w:r w:rsidR="00745BF8">
          <w:rPr>
            <w:rFonts w:ascii="Times New Roman" w:hAnsi="Times New Roman" w:cs="Times New Roman"/>
            <w:noProof/>
            <w:sz w:val="24"/>
            <w:szCs w:val="24"/>
          </w:rPr>
          <w:t>1</w:t>
        </w:r>
        <w:r w:rsidR="009F0EE8" w:rsidRPr="00257B8C">
          <w:rPr>
            <w:rFonts w:ascii="Times New Roman" w:hAnsi="Times New Roman" w:cs="Times New Roman"/>
            <w:noProof/>
            <w:sz w:val="24"/>
            <w:szCs w:val="24"/>
          </w:rPr>
          <w:fldChar w:fldCharType="end"/>
        </w:r>
      </w:sdtContent>
    </w:sdt>
  </w:p>
  <w:p w:rsidR="00257B8C" w:rsidRPr="00257B8C" w:rsidRDefault="00257B8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E5762"/>
    <w:rsid w:val="00046EA6"/>
    <w:rsid w:val="00056624"/>
    <w:rsid w:val="000B2325"/>
    <w:rsid w:val="000D4594"/>
    <w:rsid w:val="000E7F68"/>
    <w:rsid w:val="00116938"/>
    <w:rsid w:val="001B24C5"/>
    <w:rsid w:val="001B25DD"/>
    <w:rsid w:val="00203593"/>
    <w:rsid w:val="00257B8C"/>
    <w:rsid w:val="00296A1B"/>
    <w:rsid w:val="002A69FF"/>
    <w:rsid w:val="002B4288"/>
    <w:rsid w:val="002D2F84"/>
    <w:rsid w:val="002F05AA"/>
    <w:rsid w:val="00306D77"/>
    <w:rsid w:val="00371B64"/>
    <w:rsid w:val="00380E0A"/>
    <w:rsid w:val="003C2F3E"/>
    <w:rsid w:val="00420649"/>
    <w:rsid w:val="00455711"/>
    <w:rsid w:val="00480C45"/>
    <w:rsid w:val="00482650"/>
    <w:rsid w:val="004D64B2"/>
    <w:rsid w:val="00514FE5"/>
    <w:rsid w:val="00537B92"/>
    <w:rsid w:val="00541A31"/>
    <w:rsid w:val="005474E0"/>
    <w:rsid w:val="005535AD"/>
    <w:rsid w:val="0055695E"/>
    <w:rsid w:val="00584AD5"/>
    <w:rsid w:val="005D03A9"/>
    <w:rsid w:val="00614DB4"/>
    <w:rsid w:val="00622705"/>
    <w:rsid w:val="00626DA4"/>
    <w:rsid w:val="00641715"/>
    <w:rsid w:val="006B326B"/>
    <w:rsid w:val="00745BF8"/>
    <w:rsid w:val="007A3794"/>
    <w:rsid w:val="007B2355"/>
    <w:rsid w:val="007B7756"/>
    <w:rsid w:val="007C7317"/>
    <w:rsid w:val="007D026E"/>
    <w:rsid w:val="007D38C6"/>
    <w:rsid w:val="008050FA"/>
    <w:rsid w:val="00805361"/>
    <w:rsid w:val="00830607"/>
    <w:rsid w:val="0086635F"/>
    <w:rsid w:val="0089358F"/>
    <w:rsid w:val="008C2CEF"/>
    <w:rsid w:val="008C7A31"/>
    <w:rsid w:val="008F2913"/>
    <w:rsid w:val="00913BFC"/>
    <w:rsid w:val="00930AFF"/>
    <w:rsid w:val="00956B3D"/>
    <w:rsid w:val="00973D2E"/>
    <w:rsid w:val="009C5FA6"/>
    <w:rsid w:val="009D7E79"/>
    <w:rsid w:val="009E5377"/>
    <w:rsid w:val="009E5762"/>
    <w:rsid w:val="009F0EE8"/>
    <w:rsid w:val="00A33EF5"/>
    <w:rsid w:val="00A6267D"/>
    <w:rsid w:val="00AB25F8"/>
    <w:rsid w:val="00AD3DCA"/>
    <w:rsid w:val="00AF3044"/>
    <w:rsid w:val="00B826D0"/>
    <w:rsid w:val="00BA0A6C"/>
    <w:rsid w:val="00C03895"/>
    <w:rsid w:val="00C42589"/>
    <w:rsid w:val="00C56FD8"/>
    <w:rsid w:val="00CE67C5"/>
    <w:rsid w:val="00CF4648"/>
    <w:rsid w:val="00D04B0D"/>
    <w:rsid w:val="00D473E1"/>
    <w:rsid w:val="00D60103"/>
    <w:rsid w:val="00D8495D"/>
    <w:rsid w:val="00D90886"/>
    <w:rsid w:val="00D933B0"/>
    <w:rsid w:val="00DB18CA"/>
    <w:rsid w:val="00E0689E"/>
    <w:rsid w:val="00E40730"/>
    <w:rsid w:val="00E443BE"/>
    <w:rsid w:val="00EC13F6"/>
    <w:rsid w:val="00ED4448"/>
    <w:rsid w:val="00ED5AD7"/>
    <w:rsid w:val="00EE4EA3"/>
    <w:rsid w:val="00F00773"/>
    <w:rsid w:val="00F01B3D"/>
    <w:rsid w:val="00F11796"/>
    <w:rsid w:val="00F4732F"/>
    <w:rsid w:val="00F62C55"/>
    <w:rsid w:val="00FA61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9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7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7B8C"/>
  </w:style>
  <w:style w:type="paragraph" w:styleId="Footer">
    <w:name w:val="footer"/>
    <w:basedOn w:val="Normal"/>
    <w:link w:val="FooterChar"/>
    <w:uiPriority w:val="99"/>
    <w:unhideWhenUsed/>
    <w:rsid w:val="00257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7B8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1003</Words>
  <Characters>5720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2019-01-23T15:43:00Z</dcterms:created>
  <dcterms:modified xsi:type="dcterms:W3CDTF">2019-01-23T15:43:00Z</dcterms:modified>
</cp:coreProperties>
</file>